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5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7050C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62" w:firstLineChars="15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第5节  气体实验定律</w:t>
      </w:r>
    </w:p>
    <w:p w14:paraId="39099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课时1  玻意耳定律</w:t>
      </w:r>
    </w:p>
    <w:p w14:paraId="15539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1.一定质量的气体，在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不变的情况下，压强随体积的减小而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FD79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2.玻意耳定律</w:t>
      </w:r>
    </w:p>
    <w:p w14:paraId="4CC52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（1）内容：一定质量的气体，在温度保持不变的条件下，压强和体积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成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C237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 xml:space="preserve"> 或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10D15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（3）适用条件：气体的质量不变，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不变。</w:t>
      </w:r>
    </w:p>
    <w:p w14:paraId="202EA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3.气体等温变化的图像</w:t>
      </w:r>
    </w:p>
    <w:p w14:paraId="59B59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（1）等容线：一定质量的气体，在温度保持不变的条件下，压强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随体积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变化的关系图线叫作气体的等温线。</w:t>
      </w:r>
    </w:p>
    <w:p w14:paraId="4B789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13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（填“＞”“＝”“＜”）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2907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drawing>
          <wp:inline distT="0" distB="0" distL="114300" distR="114300">
            <wp:extent cx="1137285" cy="1115060"/>
            <wp:effectExtent l="0" t="0" r="5715" b="8890"/>
            <wp:docPr id="6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4B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（3）如图所示，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图像是一条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lang w:val="en-US" w:eastAsia="zh-CN"/>
        </w:rPr>
        <w:t>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u w:val="none"/>
          <w:vertAlign w:val="baseline"/>
          <w:lang w:val="en-US" w:eastAsia="zh-CN"/>
        </w:rPr>
        <w:t>（填“＞”“＝”“＜”）。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 </w:t>
      </w:r>
    </w:p>
    <w:p w14:paraId="7E9E0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drawing>
          <wp:inline distT="0" distB="0" distL="114300" distR="114300">
            <wp:extent cx="1203325" cy="1036955"/>
            <wp:effectExtent l="0" t="0" r="15875" b="10795"/>
            <wp:docPr id="14" name="图片 14" descr="QQ截图2025071710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QQ截图202507171022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27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判断  </w:t>
      </w:r>
    </w:p>
    <w:p w14:paraId="4B622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1.一定质量的气体，压强跟体积成反比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89E1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2.玻意耳定律适用于质量不变、温度变化的任何气体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317F8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F1EE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0B86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1.一定质量的气体，在温度不变时，压强为1×10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5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Pa</w:t>
      </w:r>
      <w:r>
        <w:rPr>
          <w:rFonts w:hint="eastAsia" w:ascii="Times New Roman" w:hAnsi="Times New Roman" w:eastAsia="宋体" w:cs="Times New Roman"/>
          <w:lang w:val="en-US" w:eastAsia="zh-CN"/>
        </w:rPr>
        <w:t>，体积为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，当压强增大到2.5×10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 xml:space="preserve">5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Pa</w:t>
      </w:r>
      <w:r>
        <w:rPr>
          <w:rFonts w:hint="eastAsia" w:ascii="Times New Roman" w:hAnsi="Times New Roman" w:eastAsia="宋体" w:cs="Times New Roman"/>
          <w:lang w:val="en-US" w:eastAsia="zh-CN"/>
        </w:rPr>
        <w:t>时，体积变为原来的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lang w:val="en-US" w:eastAsia="zh-CN"/>
        </w:rPr>
        <w:t>倍。</w:t>
      </w:r>
    </w:p>
    <w:p w14:paraId="78907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61CBB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0A84D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49607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3F968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4852F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3D3ED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212D3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36AA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366</Characters>
  <Lines>0</Lines>
  <Paragraphs>0</Paragraphs>
  <TotalTime>0</TotalTime>
  <ScaleCrop>false</ScaleCrop>
  <LinksUpToDate>false</LinksUpToDate>
  <CharactersWithSpaces>539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